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698" w:rsidRPr="002C7698" w:rsidRDefault="002C7698" w:rsidP="002C7698">
      <w:pPr>
        <w:spacing w:line="480" w:lineRule="auto"/>
        <w:jc w:val="both"/>
        <w:rPr>
          <w:rFonts w:ascii="Times New Roman" w:hAnsi="Times New Roman" w:cs="Times New Roman"/>
          <w:b/>
          <w:sz w:val="24"/>
          <w:szCs w:val="24"/>
        </w:rPr>
      </w:pPr>
      <w:r w:rsidRPr="002C7698">
        <w:rPr>
          <w:rFonts w:ascii="Arial" w:hAnsi="Arial" w:cs="Arial"/>
          <w:b/>
        </w:rPr>
        <w:t>Exploration of genetic resources</w:t>
      </w:r>
      <w:r w:rsidRPr="002C7698">
        <w:rPr>
          <w:rFonts w:ascii="Times New Roman" w:hAnsi="Times New Roman" w:cs="Times New Roman"/>
          <w:b/>
          <w:sz w:val="24"/>
          <w:szCs w:val="24"/>
        </w:rPr>
        <w:t xml:space="preserve"> </w:t>
      </w:r>
    </w:p>
    <w:p w:rsidR="002C7698" w:rsidRPr="002C7698" w:rsidRDefault="002C7698" w:rsidP="002C7698">
      <w:pPr>
        <w:spacing w:line="480" w:lineRule="auto"/>
        <w:jc w:val="both"/>
        <w:rPr>
          <w:rFonts w:ascii="Times New Roman" w:hAnsi="Times New Roman" w:cs="Times New Roman"/>
          <w:b/>
          <w:sz w:val="24"/>
          <w:szCs w:val="24"/>
        </w:rPr>
      </w:pPr>
      <w:r w:rsidRPr="002C7698">
        <w:rPr>
          <w:rFonts w:ascii="Arial" w:hAnsi="Arial" w:cs="Arial"/>
          <w:b/>
        </w:rPr>
        <w:t>Principles of germplasm collecti</w:t>
      </w:r>
      <w:bookmarkStart w:id="0" w:name="_GoBack"/>
      <w:bookmarkEnd w:id="0"/>
      <w:r w:rsidRPr="002C7698">
        <w:rPr>
          <w:rFonts w:ascii="Arial" w:hAnsi="Arial" w:cs="Arial"/>
          <w:b/>
        </w:rPr>
        <w:t>on</w:t>
      </w:r>
      <w:r w:rsidRPr="002C7698">
        <w:rPr>
          <w:rFonts w:ascii="Times New Roman" w:hAnsi="Times New Roman" w:cs="Times New Roman"/>
          <w:b/>
          <w:sz w:val="24"/>
          <w:szCs w:val="24"/>
        </w:rPr>
        <w:t xml:space="preserve"> </w:t>
      </w:r>
    </w:p>
    <w:p w:rsidR="002C7698" w:rsidRPr="002C7698" w:rsidRDefault="002C7698" w:rsidP="002C7698">
      <w:pPr>
        <w:spacing w:line="480" w:lineRule="auto"/>
        <w:jc w:val="both"/>
        <w:rPr>
          <w:rFonts w:ascii="Times New Roman" w:hAnsi="Times New Roman" w:cs="Times New Roman"/>
          <w:b/>
          <w:sz w:val="24"/>
          <w:szCs w:val="24"/>
        </w:rPr>
      </w:pPr>
      <w:r w:rsidRPr="002C7698">
        <w:rPr>
          <w:rFonts w:ascii="Times New Roman" w:hAnsi="Times New Roman" w:cs="Times New Roman"/>
          <w:b/>
          <w:sz w:val="24"/>
          <w:szCs w:val="24"/>
        </w:rPr>
        <w:t>Field Gene banks</w:t>
      </w:r>
    </w:p>
    <w:p w:rsidR="00CF0F62" w:rsidRPr="002C7698" w:rsidRDefault="002C7698" w:rsidP="002C7698">
      <w:pPr>
        <w:spacing w:line="480" w:lineRule="auto"/>
        <w:jc w:val="both"/>
        <w:rPr>
          <w:rFonts w:ascii="Times New Roman" w:hAnsi="Times New Roman" w:cs="Times New Roman"/>
          <w:sz w:val="24"/>
          <w:szCs w:val="24"/>
        </w:rPr>
      </w:pPr>
      <w:r w:rsidRPr="002C7698">
        <w:rPr>
          <w:rFonts w:ascii="Times New Roman" w:hAnsi="Times New Roman" w:cs="Times New Roman"/>
          <w:sz w:val="24"/>
          <w:szCs w:val="24"/>
        </w:rPr>
        <w:t xml:space="preserve">Introduction to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Abdul </w:t>
      </w:r>
      <w:proofErr w:type="spellStart"/>
      <w:r w:rsidRPr="002C7698">
        <w:rPr>
          <w:rFonts w:ascii="Times New Roman" w:hAnsi="Times New Roman" w:cs="Times New Roman"/>
          <w:sz w:val="24"/>
          <w:szCs w:val="24"/>
        </w:rPr>
        <w:t>Ghani</w:t>
      </w:r>
      <w:proofErr w:type="spellEnd"/>
      <w:r w:rsidRPr="002C7698">
        <w:rPr>
          <w:rFonts w:ascii="Times New Roman" w:hAnsi="Times New Roman" w:cs="Times New Roman"/>
          <w:sz w:val="24"/>
          <w:szCs w:val="24"/>
        </w:rPr>
        <w:t xml:space="preserve"> </w:t>
      </w:r>
      <w:proofErr w:type="spellStart"/>
      <w:r w:rsidRPr="002C7698">
        <w:rPr>
          <w:rFonts w:ascii="Times New Roman" w:hAnsi="Times New Roman" w:cs="Times New Roman"/>
          <w:sz w:val="24"/>
          <w:szCs w:val="24"/>
        </w:rPr>
        <w:t>Yunus</w:t>
      </w:r>
      <w:proofErr w:type="spellEnd"/>
      <w:r w:rsidRPr="002C7698">
        <w:rPr>
          <w:rFonts w:ascii="Times New Roman" w:hAnsi="Times New Roman" w:cs="Times New Roman"/>
          <w:sz w:val="24"/>
          <w:szCs w:val="24"/>
        </w:rPr>
        <w:t xml:space="preserve"> Introduction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is one of the techniques in the strategy for plant genetic conservation. It is an ex situ method where genetic variation is maintained away from its original location and samples of a species, subspecies or variety are transferred and conserved as living collections. Conservation in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is necessary because some species have short-lived seeds (recalcitrant), e.g. cocoa, coconut, oil palm, rubber and many tropical fruits like mango, </w:t>
      </w:r>
      <w:proofErr w:type="spellStart"/>
      <w:r w:rsidRPr="002C7698">
        <w:rPr>
          <w:rFonts w:ascii="Times New Roman" w:hAnsi="Times New Roman" w:cs="Times New Roman"/>
          <w:sz w:val="24"/>
          <w:szCs w:val="24"/>
        </w:rPr>
        <w:t>mangosteen</w:t>
      </w:r>
      <w:proofErr w:type="spellEnd"/>
      <w:r w:rsidRPr="002C7698">
        <w:rPr>
          <w:rFonts w:ascii="Times New Roman" w:hAnsi="Times New Roman" w:cs="Times New Roman"/>
          <w:sz w:val="24"/>
          <w:szCs w:val="24"/>
        </w:rPr>
        <w:t xml:space="preserve">, jackfruit, durian and </w:t>
      </w:r>
      <w:proofErr w:type="spellStart"/>
      <w:r w:rsidRPr="002C7698">
        <w:rPr>
          <w:rFonts w:ascii="Times New Roman" w:hAnsi="Times New Roman" w:cs="Times New Roman"/>
          <w:sz w:val="24"/>
          <w:szCs w:val="24"/>
        </w:rPr>
        <w:t>rambutan</w:t>
      </w:r>
      <w:proofErr w:type="spellEnd"/>
      <w:r w:rsidRPr="002C7698">
        <w:rPr>
          <w:rFonts w:ascii="Times New Roman" w:hAnsi="Times New Roman" w:cs="Times New Roman"/>
          <w:sz w:val="24"/>
          <w:szCs w:val="24"/>
        </w:rPr>
        <w:t xml:space="preserve">. Seeds of some recalcitrant species can only be stored without desiccation for a few days, weeks or months (Roberts et al. 1984). Even if technology for conserving recalcitrant seed is developed there will still be a problem with the long regeneration cycle of perennial species (Hawkes 1982). However, research on plants with short regeneration cycle is still useful and for others, short periods of seed storage will help in transporting them before they are sown in the nurseries. Some crops are sexually sterile and are dependent on vegetative propagation for survival; examples are yam, taro, cultivated banana, potato, </w:t>
      </w:r>
      <w:proofErr w:type="spellStart"/>
      <w:r w:rsidRPr="002C7698">
        <w:rPr>
          <w:rFonts w:ascii="Times New Roman" w:hAnsi="Times New Roman" w:cs="Times New Roman"/>
          <w:sz w:val="24"/>
          <w:szCs w:val="24"/>
        </w:rPr>
        <w:t>sweetpotato</w:t>
      </w:r>
      <w:proofErr w:type="spellEnd"/>
      <w:r w:rsidRPr="002C7698">
        <w:rPr>
          <w:rFonts w:ascii="Times New Roman" w:hAnsi="Times New Roman" w:cs="Times New Roman"/>
          <w:sz w:val="24"/>
          <w:szCs w:val="24"/>
        </w:rPr>
        <w:t xml:space="preserve">, cassava, pineapple and sugarcane. Some reproduce seed readily like fruit trees but are clonally propagated to maintain the genotypes. Conservation in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is like all ex situ methods and it is necessary to bring genotypes from an environment in which they are adapted to one in which they may not be. According to Frankel (1970), there will be natural selection and increased opportunities for natural hybridization with alien material. The factors that will affect the population structure are climate, soil, biotic components, </w:t>
      </w:r>
      <w:proofErr w:type="gramStart"/>
      <w:r w:rsidRPr="002C7698">
        <w:rPr>
          <w:rFonts w:ascii="Times New Roman" w:hAnsi="Times New Roman" w:cs="Times New Roman"/>
          <w:sz w:val="24"/>
          <w:szCs w:val="24"/>
        </w:rPr>
        <w:t>length</w:t>
      </w:r>
      <w:proofErr w:type="gramEnd"/>
      <w:r w:rsidRPr="002C7698">
        <w:rPr>
          <w:rFonts w:ascii="Times New Roman" w:hAnsi="Times New Roman" w:cs="Times New Roman"/>
          <w:sz w:val="24"/>
          <w:szCs w:val="24"/>
        </w:rPr>
        <w:t xml:space="preserve"> of the life cycle, breeding system, competition and degree of care. Plants reproduced by seed will be more affected than those asexually </w:t>
      </w:r>
      <w:r w:rsidRPr="002C7698">
        <w:rPr>
          <w:rFonts w:ascii="Times New Roman" w:hAnsi="Times New Roman" w:cs="Times New Roman"/>
          <w:sz w:val="24"/>
          <w:szCs w:val="24"/>
        </w:rPr>
        <w:lastRenderedPageBreak/>
        <w:t xml:space="preserve">reproduced, as are the crowded field crops compared to the widely spaced tree crops. Greenhouse crops in a controlled environment and with proper care will help to reduce the impact of the change in environment. The activities that are associated with the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such as field collection, conservation, evaluation and utilization will be discussed. Field collection </w:t>
      </w:r>
      <w:proofErr w:type="gramStart"/>
      <w:r w:rsidRPr="002C7698">
        <w:rPr>
          <w:rFonts w:ascii="Times New Roman" w:hAnsi="Times New Roman" w:cs="Times New Roman"/>
          <w:sz w:val="24"/>
          <w:szCs w:val="24"/>
        </w:rPr>
        <w:t>The</w:t>
      </w:r>
      <w:proofErr w:type="gramEnd"/>
      <w:r w:rsidRPr="002C7698">
        <w:rPr>
          <w:rFonts w:ascii="Times New Roman" w:hAnsi="Times New Roman" w:cs="Times New Roman"/>
          <w:sz w:val="24"/>
          <w:szCs w:val="24"/>
        </w:rPr>
        <w:t xml:space="preserve"> objective of field collection is to obtain maximum diversity from minimum sample size and number. Both random and non-random sampling may be used while collecting the samples. Non-random sample will select only those with clear morphological characters leaving those associated with disease resistance and other physiological characteristics (Hawkes 1987). Here, sampling methods will be briefly described as suggested by Hawkes (1980). </w:t>
      </w:r>
      <w:proofErr w:type="gramStart"/>
      <w:r w:rsidRPr="002C7698">
        <w:rPr>
          <w:rFonts w:ascii="Times New Roman" w:hAnsi="Times New Roman" w:cs="Times New Roman"/>
          <w:sz w:val="24"/>
          <w:szCs w:val="24"/>
        </w:rPr>
        <w:t xml:space="preserve">(For more details on all aspects of collecting germplasm see </w:t>
      </w:r>
      <w:proofErr w:type="spellStart"/>
      <w:r w:rsidRPr="002C7698">
        <w:rPr>
          <w:rFonts w:ascii="Times New Roman" w:hAnsi="Times New Roman" w:cs="Times New Roman"/>
          <w:sz w:val="24"/>
          <w:szCs w:val="24"/>
        </w:rPr>
        <w:t>Guarino</w:t>
      </w:r>
      <w:proofErr w:type="spellEnd"/>
      <w:r w:rsidRPr="002C7698">
        <w:rPr>
          <w:rFonts w:ascii="Times New Roman" w:hAnsi="Times New Roman" w:cs="Times New Roman"/>
          <w:sz w:val="24"/>
          <w:szCs w:val="24"/>
        </w:rPr>
        <w:t xml:space="preserve"> et al. 1995.)</w:t>
      </w:r>
      <w:proofErr w:type="gramEnd"/>
      <w:r w:rsidRPr="002C7698">
        <w:rPr>
          <w:rFonts w:ascii="Times New Roman" w:hAnsi="Times New Roman" w:cs="Times New Roman"/>
          <w:sz w:val="24"/>
          <w:szCs w:val="24"/>
        </w:rPr>
        <w:t xml:space="preserve"> Seed crops </w:t>
      </w:r>
      <w:proofErr w:type="gramStart"/>
      <w:r w:rsidRPr="002C7698">
        <w:rPr>
          <w:rFonts w:ascii="Times New Roman" w:hAnsi="Times New Roman" w:cs="Times New Roman"/>
          <w:sz w:val="24"/>
          <w:szCs w:val="24"/>
        </w:rPr>
        <w:t>For</w:t>
      </w:r>
      <w:proofErr w:type="gramEnd"/>
      <w:r w:rsidRPr="002C7698">
        <w:rPr>
          <w:rFonts w:ascii="Times New Roman" w:hAnsi="Times New Roman" w:cs="Times New Roman"/>
          <w:sz w:val="24"/>
          <w:szCs w:val="24"/>
        </w:rPr>
        <w:t xml:space="preserve"> both cultivated and wild materials random population samples are taken at intervals depending on environmental diversity. For a uniform area with little difference in climate, soil type, vegetation, farming practices, crop cultivars and altitude, the intervals can be quite large, that is 20–50 km or more. For a more diverse area, frequent samplings should be made, that is every kilometre or </w:t>
      </w:r>
      <w:proofErr w:type="gramStart"/>
      <w:r w:rsidRPr="002C7698">
        <w:rPr>
          <w:rFonts w:ascii="Times New Roman" w:hAnsi="Times New Roman" w:cs="Times New Roman"/>
          <w:sz w:val="24"/>
          <w:szCs w:val="24"/>
        </w:rPr>
        <w:t>less,</w:t>
      </w:r>
      <w:proofErr w:type="gramEnd"/>
      <w:r w:rsidRPr="002C7698">
        <w:rPr>
          <w:rFonts w:ascii="Times New Roman" w:hAnsi="Times New Roman" w:cs="Times New Roman"/>
          <w:sz w:val="24"/>
          <w:szCs w:val="24"/>
        </w:rPr>
        <w:t xml:space="preserve"> or every 100 m increase of altitude. INTRODUCTION TO FIELD GENEBANK 60 ESTABLISHMENT AND MANAGEMENT OF FIELD GENEBANK The population sample is collected from a sampling site and for an annual crop the size will be the farmer’s field. For a wild species the area sampled may vary from 5x5 m to 50x50 m according to the colony size and density of individuals. Samples of 50 seeds from each plant are taken to ensure that a total of 2500 to 5000 seeds are included in each sample. Non-random samples are also taken if the collector sees interesting variants not included in the random sampling. Long-lived plants </w:t>
      </w:r>
      <w:proofErr w:type="gramStart"/>
      <w:r w:rsidRPr="002C7698">
        <w:rPr>
          <w:rFonts w:ascii="Times New Roman" w:hAnsi="Times New Roman" w:cs="Times New Roman"/>
          <w:sz w:val="24"/>
          <w:szCs w:val="24"/>
        </w:rPr>
        <w:t>This</w:t>
      </w:r>
      <w:proofErr w:type="gramEnd"/>
      <w:r w:rsidRPr="002C7698">
        <w:rPr>
          <w:rFonts w:ascii="Times New Roman" w:hAnsi="Times New Roman" w:cs="Times New Roman"/>
          <w:sz w:val="24"/>
          <w:szCs w:val="24"/>
        </w:rPr>
        <w:t xml:space="preserve"> group includes the trees and shrubs. The collection of woody cuttings is generally preferred but if seeds are collected they should be sown within a few weeks if the seeds are recalcitrant. The collecting strategies are suggested after considering the limitations like storage capacity and </w:t>
      </w:r>
      <w:r w:rsidRPr="002C7698">
        <w:rPr>
          <w:rFonts w:ascii="Times New Roman" w:hAnsi="Times New Roman" w:cs="Times New Roman"/>
          <w:sz w:val="24"/>
          <w:szCs w:val="24"/>
        </w:rPr>
        <w:lastRenderedPageBreak/>
        <w:t>population structure. The number of seeds recommended for seed crops is too large for tree crops, but for large seed like coconut 10 or 15 seeds would only be possible. For details on coconut collecting, see the coconut collecting strategy (</w:t>
      </w:r>
      <w:proofErr w:type="spellStart"/>
      <w:r w:rsidRPr="002C7698">
        <w:rPr>
          <w:rFonts w:ascii="Times New Roman" w:hAnsi="Times New Roman" w:cs="Times New Roman"/>
          <w:sz w:val="24"/>
          <w:szCs w:val="24"/>
        </w:rPr>
        <w:t>Ramanatha</w:t>
      </w:r>
      <w:proofErr w:type="spellEnd"/>
      <w:r w:rsidRPr="002C7698">
        <w:rPr>
          <w:rFonts w:ascii="Times New Roman" w:hAnsi="Times New Roman" w:cs="Times New Roman"/>
          <w:sz w:val="24"/>
          <w:szCs w:val="24"/>
        </w:rPr>
        <w:t xml:space="preserve"> </w:t>
      </w:r>
      <w:proofErr w:type="spellStart"/>
      <w:r w:rsidRPr="002C7698">
        <w:rPr>
          <w:rFonts w:ascii="Times New Roman" w:hAnsi="Times New Roman" w:cs="Times New Roman"/>
          <w:sz w:val="24"/>
          <w:szCs w:val="24"/>
        </w:rPr>
        <w:t>Rao</w:t>
      </w:r>
      <w:proofErr w:type="spellEnd"/>
      <w:r w:rsidRPr="002C7698">
        <w:rPr>
          <w:rFonts w:ascii="Times New Roman" w:hAnsi="Times New Roman" w:cs="Times New Roman"/>
          <w:sz w:val="24"/>
          <w:szCs w:val="24"/>
        </w:rPr>
        <w:t xml:space="preserve"> et al. 1998). Wild materials Collecting of seeds is made randomly from up to 10 or 15 individuals in some 10 hectares or smaller area and are put together as a single sample. As many seeds are taken as possible per sample. If no seeds or facilities are available to prevent the seeds dying, </w:t>
      </w:r>
      <w:proofErr w:type="spellStart"/>
      <w:r w:rsidRPr="002C7698">
        <w:rPr>
          <w:rFonts w:ascii="Times New Roman" w:hAnsi="Times New Roman" w:cs="Times New Roman"/>
          <w:sz w:val="24"/>
          <w:szCs w:val="24"/>
        </w:rPr>
        <w:t>budwood</w:t>
      </w:r>
      <w:proofErr w:type="spellEnd"/>
      <w:r w:rsidRPr="002C7698">
        <w:rPr>
          <w:rFonts w:ascii="Times New Roman" w:hAnsi="Times New Roman" w:cs="Times New Roman"/>
          <w:sz w:val="24"/>
          <w:szCs w:val="24"/>
        </w:rPr>
        <w:t xml:space="preserve"> cuttings or suckers are taken, one per tree from 10 to 15 individuals in some 10 hectares or smaller. Collection is repeated depending on climatic, altitude or soil differences. Cultivated materials If it is indicated that trees are grown from seed, the whole village is treated as a collecting site and a random population sample is made from 10 to 15 (or more) individuals throughout the village as seed crops and bulked together as one sample. If seeds are not available </w:t>
      </w:r>
      <w:proofErr w:type="spellStart"/>
      <w:r w:rsidRPr="002C7698">
        <w:rPr>
          <w:rFonts w:ascii="Times New Roman" w:hAnsi="Times New Roman" w:cs="Times New Roman"/>
          <w:sz w:val="24"/>
          <w:szCs w:val="24"/>
        </w:rPr>
        <w:t>budwood</w:t>
      </w:r>
      <w:proofErr w:type="spellEnd"/>
      <w:r w:rsidRPr="002C7698">
        <w:rPr>
          <w:rFonts w:ascii="Times New Roman" w:hAnsi="Times New Roman" w:cs="Times New Roman"/>
          <w:sz w:val="24"/>
          <w:szCs w:val="24"/>
        </w:rPr>
        <w:t xml:space="preserve"> cuttings are sampled. If it is indicated that trees are clonally propagated from specially selected varieties, each distinct variety is collected in the village and kept as a distinct sample. As many sites or villages as possible are sampled, scattered at intervals through the region. If information is available on unique genotypes, then plants in that genotype are treated as a population as against all plants in a village. Asexually reproduced short-lived plants </w:t>
      </w:r>
      <w:proofErr w:type="gramStart"/>
      <w:r w:rsidRPr="002C7698">
        <w:rPr>
          <w:rFonts w:ascii="Times New Roman" w:hAnsi="Times New Roman" w:cs="Times New Roman"/>
          <w:sz w:val="24"/>
          <w:szCs w:val="24"/>
        </w:rPr>
        <w:t>This</w:t>
      </w:r>
      <w:proofErr w:type="gramEnd"/>
      <w:r w:rsidRPr="002C7698">
        <w:rPr>
          <w:rFonts w:ascii="Times New Roman" w:hAnsi="Times New Roman" w:cs="Times New Roman"/>
          <w:sz w:val="24"/>
          <w:szCs w:val="24"/>
        </w:rPr>
        <w:t xml:space="preserve"> group of plants consists of the herbaceous crops that reproduce </w:t>
      </w:r>
      <w:proofErr w:type="spellStart"/>
      <w:r w:rsidRPr="002C7698">
        <w:rPr>
          <w:rFonts w:ascii="Times New Roman" w:hAnsi="Times New Roman" w:cs="Times New Roman"/>
          <w:sz w:val="24"/>
          <w:szCs w:val="24"/>
        </w:rPr>
        <w:t>vegetatively</w:t>
      </w:r>
      <w:proofErr w:type="spellEnd"/>
      <w:r w:rsidRPr="002C7698">
        <w:rPr>
          <w:rFonts w:ascii="Times New Roman" w:hAnsi="Times New Roman" w:cs="Times New Roman"/>
          <w:sz w:val="24"/>
          <w:szCs w:val="24"/>
        </w:rPr>
        <w:t xml:space="preserve"> by means of roots, tubers, bulbs, corms, etc. If such material is continuously reproduced through vegetative means, then even </w:t>
      </w:r>
      <w:proofErr w:type="spellStart"/>
      <w:r w:rsidRPr="002C7698">
        <w:rPr>
          <w:rFonts w:ascii="Times New Roman" w:hAnsi="Times New Roman" w:cs="Times New Roman"/>
          <w:sz w:val="24"/>
          <w:szCs w:val="24"/>
        </w:rPr>
        <w:t>propagules</w:t>
      </w:r>
      <w:proofErr w:type="spellEnd"/>
      <w:r w:rsidRPr="002C7698">
        <w:rPr>
          <w:rFonts w:ascii="Times New Roman" w:hAnsi="Times New Roman" w:cs="Times New Roman"/>
          <w:sz w:val="24"/>
          <w:szCs w:val="24"/>
        </w:rPr>
        <w:t xml:space="preserve"> from 3–5 plants should suffice, as all plants in a population of such material are clones. However, as some of them, especially the related wild species, may be reproduced by seed as well as </w:t>
      </w:r>
      <w:proofErr w:type="spellStart"/>
      <w:r w:rsidRPr="002C7698">
        <w:rPr>
          <w:rFonts w:ascii="Times New Roman" w:hAnsi="Times New Roman" w:cs="Times New Roman"/>
          <w:sz w:val="24"/>
          <w:szCs w:val="24"/>
        </w:rPr>
        <w:t>vegetatively</w:t>
      </w:r>
      <w:proofErr w:type="spellEnd"/>
      <w:r w:rsidRPr="002C7698">
        <w:rPr>
          <w:rFonts w:ascii="Times New Roman" w:hAnsi="Times New Roman" w:cs="Times New Roman"/>
          <w:sz w:val="24"/>
          <w:szCs w:val="24"/>
        </w:rPr>
        <w:t xml:space="preserve">, the germplasm collecting techniques are similar to those of seed crops. Wild materials </w:t>
      </w:r>
      <w:proofErr w:type="gramStart"/>
      <w:r w:rsidRPr="002C7698">
        <w:rPr>
          <w:rFonts w:ascii="Times New Roman" w:hAnsi="Times New Roman" w:cs="Times New Roman"/>
          <w:sz w:val="24"/>
          <w:szCs w:val="24"/>
        </w:rPr>
        <w:t>A</w:t>
      </w:r>
      <w:proofErr w:type="gramEnd"/>
      <w:r w:rsidRPr="002C7698">
        <w:rPr>
          <w:rFonts w:ascii="Times New Roman" w:hAnsi="Times New Roman" w:cs="Times New Roman"/>
          <w:sz w:val="24"/>
          <w:szCs w:val="24"/>
        </w:rPr>
        <w:t xml:space="preserve"> single </w:t>
      </w:r>
      <w:proofErr w:type="spellStart"/>
      <w:r w:rsidRPr="002C7698">
        <w:rPr>
          <w:rFonts w:ascii="Times New Roman" w:hAnsi="Times New Roman" w:cs="Times New Roman"/>
          <w:sz w:val="24"/>
          <w:szCs w:val="24"/>
        </w:rPr>
        <w:t>propagule</w:t>
      </w:r>
      <w:proofErr w:type="spellEnd"/>
      <w:r w:rsidRPr="002C7698">
        <w:rPr>
          <w:rFonts w:ascii="Times New Roman" w:hAnsi="Times New Roman" w:cs="Times New Roman"/>
          <w:sz w:val="24"/>
          <w:szCs w:val="24"/>
        </w:rPr>
        <w:t xml:space="preserve"> is collected from each of 10–15 individuals as a bulk sample. If the organs collected are very large or very difficult to dig, only a few can be collected (2– 3 possibly). The area of the target-collecting site could be about 100x100 m or less if the population is </w:t>
      </w:r>
      <w:r w:rsidRPr="002C7698">
        <w:rPr>
          <w:rFonts w:ascii="Times New Roman" w:hAnsi="Times New Roman" w:cs="Times New Roman"/>
          <w:sz w:val="24"/>
          <w:szCs w:val="24"/>
        </w:rPr>
        <w:lastRenderedPageBreak/>
        <w:t xml:space="preserve">smaller. As many sites as possible are sampled over as broad an environmental range as possible. Where possible, seed samples are supplemented with separate collection numbers, noting their connection with tuber, etc. samples. 61 Cultivated materials </w:t>
      </w:r>
      <w:proofErr w:type="gramStart"/>
      <w:r w:rsidRPr="002C7698">
        <w:rPr>
          <w:rFonts w:ascii="Times New Roman" w:hAnsi="Times New Roman" w:cs="Times New Roman"/>
          <w:sz w:val="24"/>
          <w:szCs w:val="24"/>
        </w:rPr>
        <w:t>Each</w:t>
      </w:r>
      <w:proofErr w:type="gramEnd"/>
      <w:r w:rsidRPr="002C7698">
        <w:rPr>
          <w:rFonts w:ascii="Times New Roman" w:hAnsi="Times New Roman" w:cs="Times New Roman"/>
          <w:sz w:val="24"/>
          <w:szCs w:val="24"/>
        </w:rPr>
        <w:t xml:space="preserve"> distinct variety is collected in a market or village and repeated at 10–50 km intervals over an area. A complete range of </w:t>
      </w:r>
      <w:proofErr w:type="spellStart"/>
      <w:r w:rsidRPr="002C7698">
        <w:rPr>
          <w:rFonts w:ascii="Times New Roman" w:hAnsi="Times New Roman" w:cs="Times New Roman"/>
          <w:sz w:val="24"/>
          <w:szCs w:val="24"/>
        </w:rPr>
        <w:t>morphotypes</w:t>
      </w:r>
      <w:proofErr w:type="spellEnd"/>
      <w:r w:rsidRPr="002C7698">
        <w:rPr>
          <w:rFonts w:ascii="Times New Roman" w:hAnsi="Times New Roman" w:cs="Times New Roman"/>
          <w:sz w:val="24"/>
          <w:szCs w:val="24"/>
        </w:rPr>
        <w:t xml:space="preserve"> is collected at every collecting site. Where possible this is supplemented with seed collection. Documentation The information about the collection should be recorded. Some of the data suggested by Hawkes (1980) are title of the expedition, an identification of the plant, the collector and the collector’s number, date of collection, collection site, status of material (wild, weed cultivated), frequency, provenance (field, farm store, market), etc. However, over the years, the amount of information collected at the time of collecting has increased and varies greatly from species to species. For details refer to any of the recent descriptor lists produced by the International Plant Genetic Resources Institute (IPGRI). Conservation </w:t>
      </w:r>
      <w:proofErr w:type="gramStart"/>
      <w:r w:rsidRPr="002C7698">
        <w:rPr>
          <w:rFonts w:ascii="Times New Roman" w:hAnsi="Times New Roman" w:cs="Times New Roman"/>
          <w:sz w:val="24"/>
          <w:szCs w:val="24"/>
        </w:rPr>
        <w:t>The</w:t>
      </w:r>
      <w:proofErr w:type="gramEnd"/>
      <w:r w:rsidRPr="002C7698">
        <w:rPr>
          <w:rFonts w:ascii="Times New Roman" w:hAnsi="Times New Roman" w:cs="Times New Roman"/>
          <w:sz w:val="24"/>
          <w:szCs w:val="24"/>
        </w:rPr>
        <w:t xml:space="preserve"> purpose of the germplasm collecting and the way it has been sampled in the field will determine how it can be maintained (Frankel 1970). For the material which is required for research, e.g. in evolution, systematics, </w:t>
      </w:r>
      <w:proofErr w:type="spellStart"/>
      <w:r w:rsidRPr="002C7698">
        <w:rPr>
          <w:rFonts w:ascii="Times New Roman" w:hAnsi="Times New Roman" w:cs="Times New Roman"/>
          <w:sz w:val="24"/>
          <w:szCs w:val="24"/>
        </w:rPr>
        <w:t>cytogenetics</w:t>
      </w:r>
      <w:proofErr w:type="spellEnd"/>
      <w:r w:rsidRPr="002C7698">
        <w:rPr>
          <w:rFonts w:ascii="Times New Roman" w:hAnsi="Times New Roman" w:cs="Times New Roman"/>
          <w:sz w:val="24"/>
          <w:szCs w:val="24"/>
        </w:rPr>
        <w:t xml:space="preserve"> and pathology, it is important to retain the integrity of its components. If it is required by plant breeders for a pool of broad-based variability it can be maintained as mass reservoirs (Simmonds 1962) which are to supply the mass of locally adapted variability needed for sustained crop improvement. In mass reservoir systems less labour and expense are required to grow and harvest the plants and there is prospect for evolutionary progress (Allard 1970). However, Marshall and Brown (1975) noted that in mass reservoirs, there is a rapid reduction in genetic variation and this concept is not currently used for genetic resources conservation. The requirements for storage of </w:t>
      </w:r>
      <w:proofErr w:type="spellStart"/>
      <w:r w:rsidRPr="002C7698">
        <w:rPr>
          <w:rFonts w:ascii="Times New Roman" w:hAnsi="Times New Roman" w:cs="Times New Roman"/>
          <w:sz w:val="24"/>
          <w:szCs w:val="24"/>
        </w:rPr>
        <w:t>vegetatively</w:t>
      </w:r>
      <w:proofErr w:type="spellEnd"/>
      <w:r w:rsidRPr="002C7698">
        <w:rPr>
          <w:rFonts w:ascii="Times New Roman" w:hAnsi="Times New Roman" w:cs="Times New Roman"/>
          <w:sz w:val="24"/>
          <w:szCs w:val="24"/>
        </w:rPr>
        <w:t xml:space="preserve"> propagated plants and the tree crops should be determined. Hawkes (1980) proposed 8000 to 20,000 seeds to be stored for seed crops, the number depending on the variability of the population collected, and the components are: </w:t>
      </w:r>
      <w:r w:rsidRPr="002C7698">
        <w:rPr>
          <w:rFonts w:ascii="Times New Roman" w:hAnsi="Times New Roman" w:cs="Times New Roman"/>
          <w:sz w:val="24"/>
          <w:szCs w:val="24"/>
        </w:rPr>
        <w:lastRenderedPageBreak/>
        <w:t xml:space="preserve">4000–12,000 for base collection, 1000–3000 for duplicate of base collection and 3000–5000 for active collection. These numbers are much higher than those recommended during field collecting, so multiplication is necessary to conserve recommended numbers. A significant acreage of land is required if it is to contain adequate samples of the genetic variability of the species. Glasshouse is required for some crops to effect greater environmental control, or where there is risk of infection by insect transmitted </w:t>
      </w:r>
      <w:proofErr w:type="gramStart"/>
      <w:r w:rsidRPr="002C7698">
        <w:rPr>
          <w:rFonts w:ascii="Times New Roman" w:hAnsi="Times New Roman" w:cs="Times New Roman"/>
          <w:sz w:val="24"/>
          <w:szCs w:val="24"/>
        </w:rPr>
        <w:t>viruses,</w:t>
      </w:r>
      <w:proofErr w:type="gramEnd"/>
      <w:r w:rsidRPr="002C7698">
        <w:rPr>
          <w:rFonts w:ascii="Times New Roman" w:hAnsi="Times New Roman" w:cs="Times New Roman"/>
          <w:sz w:val="24"/>
          <w:szCs w:val="24"/>
        </w:rPr>
        <w:t xml:space="preserve"> fine mesh wire or nylon screens can be fitted. Some plants develop tubers on long underground </w:t>
      </w:r>
      <w:proofErr w:type="spellStart"/>
      <w:r w:rsidRPr="002C7698">
        <w:rPr>
          <w:rFonts w:ascii="Times New Roman" w:hAnsi="Times New Roman" w:cs="Times New Roman"/>
          <w:sz w:val="24"/>
          <w:szCs w:val="24"/>
        </w:rPr>
        <w:t>stolons</w:t>
      </w:r>
      <w:proofErr w:type="spellEnd"/>
      <w:r w:rsidRPr="002C7698">
        <w:rPr>
          <w:rFonts w:ascii="Times New Roman" w:hAnsi="Times New Roman" w:cs="Times New Roman"/>
          <w:sz w:val="24"/>
          <w:szCs w:val="24"/>
        </w:rPr>
        <w:t xml:space="preserve"> some distance from the mother </w:t>
      </w:r>
      <w:proofErr w:type="spellStart"/>
      <w:r w:rsidRPr="002C7698">
        <w:rPr>
          <w:rFonts w:ascii="Times New Roman" w:hAnsi="Times New Roman" w:cs="Times New Roman"/>
          <w:sz w:val="24"/>
          <w:szCs w:val="24"/>
        </w:rPr>
        <w:t>plants</w:t>
      </w:r>
      <w:proofErr w:type="gramStart"/>
      <w:r w:rsidRPr="002C7698">
        <w:rPr>
          <w:rFonts w:ascii="Times New Roman" w:hAnsi="Times New Roman" w:cs="Times New Roman"/>
          <w:sz w:val="24"/>
          <w:szCs w:val="24"/>
        </w:rPr>
        <w:t>,so</w:t>
      </w:r>
      <w:proofErr w:type="spellEnd"/>
      <w:proofErr w:type="gramEnd"/>
      <w:r w:rsidRPr="002C7698">
        <w:rPr>
          <w:rFonts w:ascii="Times New Roman" w:hAnsi="Times New Roman" w:cs="Times New Roman"/>
          <w:sz w:val="24"/>
          <w:szCs w:val="24"/>
        </w:rPr>
        <w:t xml:space="preserve"> to prevent admixture of clones they must be grown in pots. The crops in the field or nursery require proper husbandry, which includes adequate nutrition, pest and disease control and irrigation. Maintenance of trees is easier than of smaller plants and long life reduces the changes in genetic integrity from rapid turnover of generations. However, larger trees require larger space, which tends to restrict population size and greatly increases expense per plant. </w:t>
      </w:r>
      <w:proofErr w:type="gramStart"/>
      <w:r w:rsidRPr="002C7698">
        <w:rPr>
          <w:rFonts w:ascii="Times New Roman" w:hAnsi="Times New Roman" w:cs="Times New Roman"/>
          <w:sz w:val="24"/>
          <w:szCs w:val="24"/>
        </w:rPr>
        <w:t>Planting and harvesting need to be carried out every season for the short-lived crops.</w:t>
      </w:r>
      <w:proofErr w:type="gramEnd"/>
      <w:r w:rsidRPr="002C7698">
        <w:rPr>
          <w:rFonts w:ascii="Times New Roman" w:hAnsi="Times New Roman" w:cs="Times New Roman"/>
          <w:sz w:val="24"/>
          <w:szCs w:val="24"/>
        </w:rPr>
        <w:t xml:space="preserve"> This can result in high maintenance cost and human errors in management resulting in loss and admixture of materials. Singh and Williams (1984) noted that wild populations are more difficult to maintain compared to domesticates. For the wild plants, bagging of inflorescence is usually required to save shedding seeds and there may be problems with seed germination and seed set. INTRODUCTION TO FIELD GENEBANK 62 ESTABLISHMENT AND MANAGEMENT OF FIELD GENEBANK The greatest difficulty in the conservation of asexually propagated plants is to control viruses. It was stressed by Hawkes (1970) that it is essential to keep a very careful check on virus and other infections and to take strict quarantine measures. In the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it is important to have well-trained and meticulous personnel to carry out the various operation like planting, harvesting, checking and sorting. Errors in these operations may occur and good personnel will make minimum mistakes and should be able to identify </w:t>
      </w:r>
      <w:proofErr w:type="gramStart"/>
      <w:r w:rsidRPr="002C7698">
        <w:rPr>
          <w:rFonts w:ascii="Times New Roman" w:hAnsi="Times New Roman" w:cs="Times New Roman"/>
          <w:sz w:val="24"/>
          <w:szCs w:val="24"/>
        </w:rPr>
        <w:t>them</w:t>
      </w:r>
      <w:proofErr w:type="gramEnd"/>
      <w:r w:rsidRPr="002C7698">
        <w:rPr>
          <w:rFonts w:ascii="Times New Roman" w:hAnsi="Times New Roman" w:cs="Times New Roman"/>
          <w:sz w:val="24"/>
          <w:szCs w:val="24"/>
        </w:rPr>
        <w:t xml:space="preserve"> (Hawkes 1970). Hawkes </w:t>
      </w:r>
      <w:r w:rsidRPr="002C7698">
        <w:rPr>
          <w:rFonts w:ascii="Times New Roman" w:hAnsi="Times New Roman" w:cs="Times New Roman"/>
          <w:sz w:val="24"/>
          <w:szCs w:val="24"/>
        </w:rPr>
        <w:lastRenderedPageBreak/>
        <w:t xml:space="preserve">and Jackson (1992) proposed seedling bank as another option for conserving recalcitrant species. These species, which usually have large seeds, germinate rapidly under natural condition. The seedlings can survive for a very long time on the forest floor under very low light condition until there is opening in the canopy before they grow fully. It was suggested that the recalcitrant species be preserved as seedlings and not as seeds because the plants have evolved the power to survive as young plants. Evaluation and utilization </w:t>
      </w:r>
      <w:proofErr w:type="gramStart"/>
      <w:r w:rsidRPr="002C7698">
        <w:rPr>
          <w:rFonts w:ascii="Times New Roman" w:hAnsi="Times New Roman" w:cs="Times New Roman"/>
          <w:sz w:val="24"/>
          <w:szCs w:val="24"/>
        </w:rPr>
        <w:t>A</w:t>
      </w:r>
      <w:proofErr w:type="gramEnd"/>
      <w:r w:rsidRPr="002C7698">
        <w:rPr>
          <w:rFonts w:ascii="Times New Roman" w:hAnsi="Times New Roman" w:cs="Times New Roman"/>
          <w:sz w:val="24"/>
          <w:szCs w:val="24"/>
        </w:rPr>
        <w:t xml:space="preserve"> living collection is entirely compatible with its utilization. The collection is available for observation all the time and may be studied and used in plant introduction and breeding. Through evaluation of the collection, the characteristics of each accession can be determined and recorded. The information is essential in promoting the utilization of the collection. Designation of the core collection (Frankel and Brown 1984) will encourage greater use of germplasm collection by breeders. It represents the genetic diversity in the collection where there is a minimum of repetitiveness and selection of accessions should be based on the passport, characterization and evaluation data. Conclusion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is the most common method of conserving genetic resources of species with recalcitrant seed and </w:t>
      </w:r>
      <w:proofErr w:type="spellStart"/>
      <w:r w:rsidRPr="002C7698">
        <w:rPr>
          <w:rFonts w:ascii="Times New Roman" w:hAnsi="Times New Roman" w:cs="Times New Roman"/>
          <w:sz w:val="24"/>
          <w:szCs w:val="24"/>
        </w:rPr>
        <w:t>vegetatively</w:t>
      </w:r>
      <w:proofErr w:type="spellEnd"/>
      <w:r w:rsidRPr="002C7698">
        <w:rPr>
          <w:rFonts w:ascii="Times New Roman" w:hAnsi="Times New Roman" w:cs="Times New Roman"/>
          <w:sz w:val="24"/>
          <w:szCs w:val="24"/>
        </w:rPr>
        <w:t xml:space="preserve"> propagated plants. For long-term conservation, living collection in the field is not suitable because of high labour costs for maintenance and exposure to attacks by pests. The use of in vitro culture techniques was suggested for these problem species (Engelmann and </w:t>
      </w:r>
      <w:proofErr w:type="spellStart"/>
      <w:r w:rsidRPr="002C7698">
        <w:rPr>
          <w:rFonts w:ascii="Times New Roman" w:hAnsi="Times New Roman" w:cs="Times New Roman"/>
          <w:sz w:val="24"/>
          <w:szCs w:val="24"/>
        </w:rPr>
        <w:t>Ramanatha</w:t>
      </w:r>
      <w:proofErr w:type="spellEnd"/>
      <w:r w:rsidRPr="002C7698">
        <w:rPr>
          <w:rFonts w:ascii="Times New Roman" w:hAnsi="Times New Roman" w:cs="Times New Roman"/>
          <w:sz w:val="24"/>
          <w:szCs w:val="24"/>
        </w:rPr>
        <w:t xml:space="preserve"> </w:t>
      </w:r>
      <w:proofErr w:type="spellStart"/>
      <w:r w:rsidRPr="002C7698">
        <w:rPr>
          <w:rFonts w:ascii="Times New Roman" w:hAnsi="Times New Roman" w:cs="Times New Roman"/>
          <w:sz w:val="24"/>
          <w:szCs w:val="24"/>
        </w:rPr>
        <w:t>Rao</w:t>
      </w:r>
      <w:proofErr w:type="spellEnd"/>
      <w:r w:rsidRPr="002C7698">
        <w:rPr>
          <w:rFonts w:ascii="Times New Roman" w:hAnsi="Times New Roman" w:cs="Times New Roman"/>
          <w:sz w:val="24"/>
          <w:szCs w:val="24"/>
        </w:rPr>
        <w:t xml:space="preserve"> 1996), slow growth for medium-term and cryopreservation for long-term conservation.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and in vitro techniques can complement each other for a more efficient conservation (Withers 1991). The security and climatic independence of in vitro conservation balance the risk and climatic specificity of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Withers (1995) described in vitro technique for collecting coconut as an alternative to the conventional method of collecting. One of the methods is to transport only the endosperm plug containing the embryo from the field with sterilization and inoculation at the recipient laboratory. For </w:t>
      </w:r>
      <w:r w:rsidRPr="002C7698">
        <w:rPr>
          <w:rFonts w:ascii="Times New Roman" w:hAnsi="Times New Roman" w:cs="Times New Roman"/>
          <w:sz w:val="24"/>
          <w:szCs w:val="24"/>
        </w:rPr>
        <w:lastRenderedPageBreak/>
        <w:t xml:space="preserve">the wild species and landraces, the best strategy of conservation is in situ where they can adaptively evolved in time (Frankel and </w:t>
      </w:r>
      <w:proofErr w:type="spellStart"/>
      <w:r w:rsidRPr="002C7698">
        <w:rPr>
          <w:rFonts w:ascii="Times New Roman" w:hAnsi="Times New Roman" w:cs="Times New Roman"/>
          <w:sz w:val="24"/>
          <w:szCs w:val="24"/>
        </w:rPr>
        <w:t>Soulé</w:t>
      </w:r>
      <w:proofErr w:type="spellEnd"/>
      <w:r w:rsidRPr="002C7698">
        <w:rPr>
          <w:rFonts w:ascii="Times New Roman" w:hAnsi="Times New Roman" w:cs="Times New Roman"/>
          <w:sz w:val="24"/>
          <w:szCs w:val="24"/>
        </w:rPr>
        <w:t xml:space="preserve"> 1981). However, ex situ conservation is not only a convenience but also a necessity if the resources are threatened. For these groups of plants, the living collection in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should be complemented with conservation in situ.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although having many disadvantages, excels other methods of conservation in being able to provide a continuous opportunity for evaluation of the germplasm. In this module, the general principles of field </w:t>
      </w:r>
      <w:proofErr w:type="spellStart"/>
      <w:r w:rsidRPr="002C7698">
        <w:rPr>
          <w:rFonts w:ascii="Times New Roman" w:hAnsi="Times New Roman" w:cs="Times New Roman"/>
          <w:sz w:val="24"/>
          <w:szCs w:val="24"/>
        </w:rPr>
        <w:t>genebank</w:t>
      </w:r>
      <w:proofErr w:type="spellEnd"/>
      <w:r w:rsidRPr="002C7698">
        <w:rPr>
          <w:rFonts w:ascii="Times New Roman" w:hAnsi="Times New Roman" w:cs="Times New Roman"/>
          <w:sz w:val="24"/>
          <w:szCs w:val="24"/>
        </w:rPr>
        <w:t xml:space="preserve"> given will be further demonstrated through special modules on specific crops like oil palm. Much work has been done on field </w:t>
      </w:r>
      <w:proofErr w:type="spellStart"/>
      <w:r w:rsidRPr="002C7698">
        <w:rPr>
          <w:rFonts w:ascii="Times New Roman" w:hAnsi="Times New Roman" w:cs="Times New Roman"/>
          <w:sz w:val="24"/>
          <w:szCs w:val="24"/>
        </w:rPr>
        <w:t>genebanking</w:t>
      </w:r>
      <w:proofErr w:type="spellEnd"/>
      <w:r w:rsidRPr="002C7698">
        <w:rPr>
          <w:rFonts w:ascii="Times New Roman" w:hAnsi="Times New Roman" w:cs="Times New Roman"/>
          <w:sz w:val="24"/>
          <w:szCs w:val="24"/>
        </w:rPr>
        <w:t xml:space="preserve"> of coconut. For details see Santos et al. (1996).</w:t>
      </w:r>
    </w:p>
    <w:sectPr w:rsidR="00CF0F62" w:rsidRPr="002C76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698"/>
    <w:rsid w:val="002C7698"/>
    <w:rsid w:val="00CF0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2098</Words>
  <Characters>11959</Characters>
  <Application>Microsoft Office Word</Application>
  <DocSecurity>0</DocSecurity>
  <Lines>99</Lines>
  <Paragraphs>28</Paragraphs>
  <ScaleCrop>false</ScaleCrop>
  <Company/>
  <LinksUpToDate>false</LinksUpToDate>
  <CharactersWithSpaces>14029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2020-03-31T09:47:00Z</dcterms:created>
  <dcterms:modified xsi:type="dcterms:W3CDTF">2020-03-31T09:49:00Z</dcterms:modified>
</cp:coreProperties>
</file>